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75" w:type="dxa"/>
        <w:tblLook w:val="04A0" w:firstRow="1" w:lastRow="0" w:firstColumn="1" w:lastColumn="0" w:noHBand="0" w:noVBand="1"/>
      </w:tblPr>
      <w:tblGrid>
        <w:gridCol w:w="4782"/>
        <w:gridCol w:w="4720"/>
      </w:tblGrid>
      <w:tr w:rsidR="00A203E1" w:rsidRPr="006933F7" w:rsidTr="006549A9">
        <w:trPr>
          <w:trHeight w:val="747"/>
        </w:trPr>
        <w:tc>
          <w:tcPr>
            <w:tcW w:w="4896" w:type="dxa"/>
            <w:shd w:val="clear" w:color="auto" w:fill="auto"/>
          </w:tcPr>
          <w:p w:rsidR="00A203E1" w:rsidRPr="006933F7" w:rsidRDefault="00A203E1" w:rsidP="006549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6933F7">
              <w:rPr>
                <w:rFonts w:ascii="Times New Roman" w:eastAsia="Times New Roman" w:hAnsi="Times New Roman"/>
                <w:b/>
                <w:sz w:val="21"/>
              </w:rPr>
              <w:t>BAN TỔ CHỨC IMAS VIỆT NAM</w:t>
            </w:r>
          </w:p>
          <w:p w:rsidR="00A203E1" w:rsidRPr="006933F7" w:rsidRDefault="00A203E1" w:rsidP="006549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6933F7">
              <w:rPr>
                <w:rFonts w:ascii="Times New Roman" w:eastAsia="Times New Roman" w:hAnsi="Times New Roman"/>
                <w:b/>
                <w:sz w:val="21"/>
              </w:rPr>
              <w:softHyphen/>
            </w:r>
            <w:r w:rsidRPr="006933F7">
              <w:rPr>
                <w:rFonts w:ascii="Times New Roman" w:eastAsia="Times New Roman" w:hAnsi="Times New Roman"/>
                <w:b/>
                <w:sz w:val="21"/>
              </w:rPr>
              <w:softHyphen/>
              <w:t>____________________</w:t>
            </w:r>
          </w:p>
        </w:tc>
        <w:tc>
          <w:tcPr>
            <w:tcW w:w="4896" w:type="dxa"/>
            <w:shd w:val="clear" w:color="auto" w:fill="auto"/>
          </w:tcPr>
          <w:p w:rsidR="00A203E1" w:rsidRPr="006933F7" w:rsidRDefault="00A203E1" w:rsidP="006549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6933F7">
              <w:rPr>
                <w:rFonts w:ascii="Times New Roman" w:eastAsia="Times New Roman" w:hAnsi="Times New Roman"/>
                <w:b/>
                <w:sz w:val="21"/>
              </w:rPr>
              <w:t>CỘNG HOÀ XÃ HỘI CHỦ NGHĨA VIỆT NAM</w:t>
            </w:r>
          </w:p>
          <w:p w:rsidR="00A203E1" w:rsidRPr="006933F7" w:rsidRDefault="00A203E1" w:rsidP="006549A9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1"/>
              </w:rPr>
            </w:pPr>
            <w:proofErr w:type="spellStart"/>
            <w:r w:rsidRPr="006933F7">
              <w:rPr>
                <w:rFonts w:ascii="Times New Roman" w:eastAsia="Times New Roman" w:hAnsi="Times New Roman"/>
                <w:b/>
                <w:sz w:val="21"/>
              </w:rPr>
              <w:t>Độc</w:t>
            </w:r>
            <w:proofErr w:type="spellEnd"/>
            <w:r w:rsidRPr="006933F7">
              <w:rPr>
                <w:rFonts w:ascii="Times New Roman" w:eastAsia="Times New Roman" w:hAnsi="Times New Roman"/>
                <w:b/>
                <w:sz w:val="21"/>
              </w:rPr>
              <w:t xml:space="preserve"> </w:t>
            </w:r>
            <w:proofErr w:type="spellStart"/>
            <w:r w:rsidRPr="006933F7">
              <w:rPr>
                <w:rFonts w:ascii="Times New Roman" w:eastAsia="Times New Roman" w:hAnsi="Times New Roman"/>
                <w:b/>
                <w:sz w:val="21"/>
              </w:rPr>
              <w:t>lập</w:t>
            </w:r>
            <w:proofErr w:type="spellEnd"/>
            <w:r w:rsidRPr="006933F7">
              <w:rPr>
                <w:rFonts w:ascii="Times New Roman" w:eastAsia="Times New Roman" w:hAnsi="Times New Roman"/>
                <w:b/>
                <w:sz w:val="21"/>
              </w:rPr>
              <w:t xml:space="preserve"> </w:t>
            </w:r>
            <w:r w:rsidRPr="006933F7">
              <w:rPr>
                <w:rFonts w:ascii="Times New Roman" w:eastAsia="Times New Roman" w:hAnsi="Times New Roman"/>
                <w:sz w:val="18"/>
              </w:rPr>
              <w:t>–</w:t>
            </w:r>
            <w:r w:rsidRPr="006933F7">
              <w:rPr>
                <w:rFonts w:ascii="Times New Roman" w:eastAsia="Times New Roman" w:hAnsi="Times New Roman"/>
                <w:b/>
                <w:sz w:val="21"/>
              </w:rPr>
              <w:t xml:space="preserve"> </w:t>
            </w:r>
            <w:proofErr w:type="spellStart"/>
            <w:r w:rsidRPr="006933F7">
              <w:rPr>
                <w:rFonts w:ascii="Times New Roman" w:eastAsia="Times New Roman" w:hAnsi="Times New Roman"/>
                <w:b/>
                <w:sz w:val="21"/>
              </w:rPr>
              <w:t>Tự</w:t>
            </w:r>
            <w:proofErr w:type="spellEnd"/>
            <w:r w:rsidRPr="006933F7">
              <w:rPr>
                <w:rFonts w:ascii="Times New Roman" w:eastAsia="Times New Roman" w:hAnsi="Times New Roman"/>
                <w:b/>
                <w:sz w:val="21"/>
              </w:rPr>
              <w:t xml:space="preserve"> do </w:t>
            </w:r>
            <w:r w:rsidRPr="006933F7">
              <w:rPr>
                <w:rFonts w:ascii="Times New Roman" w:eastAsia="Times New Roman" w:hAnsi="Times New Roman"/>
                <w:sz w:val="18"/>
              </w:rPr>
              <w:t>–</w:t>
            </w:r>
            <w:r w:rsidRPr="006933F7">
              <w:rPr>
                <w:rFonts w:ascii="Times New Roman" w:eastAsia="Times New Roman" w:hAnsi="Times New Roman"/>
                <w:b/>
                <w:sz w:val="21"/>
              </w:rPr>
              <w:t xml:space="preserve"> </w:t>
            </w:r>
            <w:proofErr w:type="spellStart"/>
            <w:r w:rsidRPr="006933F7">
              <w:rPr>
                <w:rFonts w:ascii="Times New Roman" w:eastAsia="Times New Roman" w:hAnsi="Times New Roman"/>
                <w:b/>
                <w:sz w:val="21"/>
              </w:rPr>
              <w:t>Hạnh</w:t>
            </w:r>
            <w:proofErr w:type="spellEnd"/>
            <w:r w:rsidRPr="006933F7">
              <w:rPr>
                <w:rFonts w:ascii="Times New Roman" w:eastAsia="Times New Roman" w:hAnsi="Times New Roman"/>
                <w:b/>
                <w:sz w:val="21"/>
              </w:rPr>
              <w:t xml:space="preserve"> </w:t>
            </w:r>
            <w:proofErr w:type="spellStart"/>
            <w:r w:rsidRPr="006933F7">
              <w:rPr>
                <w:rFonts w:ascii="Times New Roman" w:eastAsia="Times New Roman" w:hAnsi="Times New Roman"/>
                <w:b/>
                <w:sz w:val="21"/>
              </w:rPr>
              <w:t>phúc</w:t>
            </w:r>
            <w:proofErr w:type="spellEnd"/>
          </w:p>
        </w:tc>
      </w:tr>
    </w:tbl>
    <w:p w:rsidR="00A203E1" w:rsidRDefault="00A203E1" w:rsidP="00A203E1">
      <w:pPr>
        <w:spacing w:line="0" w:lineRule="atLeast"/>
        <w:ind w:left="6640"/>
        <w:rPr>
          <w:rFonts w:ascii="Times New Roman" w:eastAsia="Times New Roman" w:hAnsi="Times New Roman"/>
          <w:i/>
          <w:sz w:val="21"/>
        </w:rPr>
      </w:pPr>
    </w:p>
    <w:p w:rsidR="00A203E1" w:rsidRDefault="00A203E1" w:rsidP="00A203E1">
      <w:pPr>
        <w:spacing w:line="0" w:lineRule="atLeast"/>
        <w:jc w:val="right"/>
        <w:rPr>
          <w:rFonts w:ascii="Times New Roman" w:eastAsia="Times New Roman" w:hAnsi="Times New Roman"/>
          <w:i/>
          <w:sz w:val="21"/>
        </w:rPr>
      </w:pPr>
      <w:proofErr w:type="spellStart"/>
      <w:r>
        <w:rPr>
          <w:rFonts w:ascii="Times New Roman" w:eastAsia="Times New Roman" w:hAnsi="Times New Roman"/>
          <w:i/>
          <w:sz w:val="21"/>
        </w:rPr>
        <w:t>Hà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1"/>
        </w:rPr>
        <w:t>Nội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1"/>
        </w:rPr>
        <w:t>ngày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01 </w:t>
      </w:r>
      <w:proofErr w:type="spellStart"/>
      <w:r>
        <w:rPr>
          <w:rFonts w:ascii="Times New Roman" w:eastAsia="Times New Roman" w:hAnsi="Times New Roman"/>
          <w:i/>
          <w:sz w:val="21"/>
        </w:rPr>
        <w:t>tháng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9 </w:t>
      </w:r>
      <w:proofErr w:type="spellStart"/>
      <w:r>
        <w:rPr>
          <w:rFonts w:ascii="Times New Roman" w:eastAsia="Times New Roman" w:hAnsi="Times New Roman"/>
          <w:i/>
          <w:sz w:val="21"/>
        </w:rPr>
        <w:t>năm</w:t>
      </w:r>
      <w:proofErr w:type="spellEnd"/>
      <w:r>
        <w:rPr>
          <w:rFonts w:ascii="Times New Roman" w:eastAsia="Times New Roman" w:hAnsi="Times New Roman"/>
          <w:i/>
          <w:sz w:val="21"/>
        </w:rPr>
        <w:t xml:space="preserve"> 2018</w:t>
      </w:r>
    </w:p>
    <w:p w:rsidR="00A203E1" w:rsidRDefault="00A203E1" w:rsidP="00A203E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0" w:lineRule="atLeast"/>
        <w:ind w:right="3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THƯ NGỎ</w:t>
      </w:r>
    </w:p>
    <w:p w:rsidR="00A203E1" w:rsidRDefault="00A203E1" w:rsidP="00A203E1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A203E1" w:rsidRPr="004B3BC4" w:rsidRDefault="00A203E1" w:rsidP="00A203E1">
      <w:pPr>
        <w:spacing w:line="0" w:lineRule="atLeast"/>
        <w:ind w:right="2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V/v </w:t>
      </w:r>
      <w:proofErr w:type="spellStart"/>
      <w:r>
        <w:rPr>
          <w:rFonts w:ascii="Times New Roman" w:eastAsia="Times New Roman" w:hAnsi="Times New Roman"/>
          <w:b/>
          <w:sz w:val="22"/>
        </w:rPr>
        <w:t>tổ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chức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Kỳ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thi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Đánh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giá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năng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lực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tư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duy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Toán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học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quốc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tế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cho</w:t>
      </w:r>
      <w:proofErr w:type="spellEnd"/>
    </w:p>
    <w:p w:rsidR="00A203E1" w:rsidRDefault="00A203E1" w:rsidP="00A203E1">
      <w:pPr>
        <w:spacing w:after="100" w:afterAutospacing="1"/>
        <w:ind w:right="27"/>
        <w:jc w:val="center"/>
        <w:rPr>
          <w:rFonts w:ascii="Times New Roman" w:eastAsia="Times New Roman" w:hAnsi="Times New Roman"/>
          <w:b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2"/>
        </w:rPr>
        <w:t>học</w:t>
      </w:r>
      <w:proofErr w:type="spellEnd"/>
      <w:proofErr w:type="gram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sinh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Tiểu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học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và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Trung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học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cơ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sở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2018 – 2019</w:t>
      </w:r>
    </w:p>
    <w:p w:rsidR="00A203E1" w:rsidRDefault="00A203E1" w:rsidP="00A203E1">
      <w:pPr>
        <w:spacing w:after="100" w:afterAutospacing="1"/>
        <w:ind w:right="27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(International Mathematics Assessments for Schools 2018 – 2019)</w:t>
      </w:r>
    </w:p>
    <w:p w:rsidR="00A203E1" w:rsidRDefault="00A203E1" w:rsidP="00A203E1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0" w:lineRule="atLeast"/>
        <w:ind w:left="420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Kính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gửi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Quý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Trường</w:t>
      </w:r>
      <w:proofErr w:type="spellEnd"/>
      <w:r>
        <w:rPr>
          <w:rFonts w:ascii="Times New Roman" w:eastAsia="Times New Roman" w:hAnsi="Times New Roman"/>
          <w:i/>
          <w:sz w:val="22"/>
        </w:rPr>
        <w:t>,</w:t>
      </w:r>
    </w:p>
    <w:p w:rsidR="00A203E1" w:rsidRDefault="00A203E1" w:rsidP="00A203E1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255" w:lineRule="auto"/>
        <w:ind w:left="400" w:hanging="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Lời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đầu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tiên</w:t>
      </w:r>
      <w:proofErr w:type="spellEnd"/>
      <w:r>
        <w:rPr>
          <w:rFonts w:ascii="Times New Roman" w:eastAsia="Times New Roman" w:hAnsi="Times New Roman"/>
          <w:sz w:val="22"/>
        </w:rPr>
        <w:t xml:space="preserve">, Ban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“</w:t>
      </w:r>
      <w:proofErr w:type="spellStart"/>
      <w:r>
        <w:rPr>
          <w:rFonts w:ascii="Times New Roman" w:eastAsia="Times New Roman" w:hAnsi="Times New Roman"/>
          <w:sz w:val="22"/>
        </w:rPr>
        <w:t>Đánh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giá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lực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quốc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proofErr w:type="spellEnd"/>
      <w:r>
        <w:rPr>
          <w:rFonts w:ascii="Times New Roman" w:eastAsia="Times New Roman" w:hAnsi="Times New Roman"/>
          <w:sz w:val="22"/>
        </w:rPr>
        <w:t xml:space="preserve"> 2018 – 2019 (IMAS)” </w:t>
      </w:r>
      <w:proofErr w:type="spellStart"/>
      <w:r>
        <w:rPr>
          <w:rFonts w:ascii="Times New Roman" w:eastAsia="Times New Roman" w:hAnsi="Times New Roman"/>
          <w:sz w:val="22"/>
        </w:rPr>
        <w:t>xin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được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gửi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tới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Trường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lời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chào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trân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trọng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lời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chúc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tốt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đẹp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nhất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264" w:lineRule="auto"/>
        <w:ind w:left="400" w:hanging="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“</w:t>
      </w:r>
      <w:proofErr w:type="spellStart"/>
      <w:r>
        <w:rPr>
          <w:rFonts w:ascii="Times New Roman" w:eastAsia="Times New Roman" w:hAnsi="Times New Roman"/>
          <w:sz w:val="22"/>
        </w:rPr>
        <w:t>Đánh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giá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lực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quốc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proofErr w:type="spellEnd"/>
      <w:r>
        <w:rPr>
          <w:rFonts w:ascii="Times New Roman" w:eastAsia="Times New Roman" w:hAnsi="Times New Roman"/>
          <w:sz w:val="22"/>
        </w:rPr>
        <w:t xml:space="preserve"> (IMAS)” </w:t>
      </w:r>
      <w:proofErr w:type="spellStart"/>
      <w:r>
        <w:rPr>
          <w:rFonts w:ascii="Times New Roman" w:eastAsia="Times New Roman" w:hAnsi="Times New Roman"/>
          <w:sz w:val="22"/>
        </w:rPr>
        <w:t>là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bằng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tiếng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được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nhằm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thúc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đẩy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phong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trào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dạy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xu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hướng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hội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nhập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quốc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proofErr w:type="spellEnd"/>
      <w:r w:rsidR="00AE74AE"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Thông</w:t>
      </w:r>
      <w:proofErr w:type="spellEnd"/>
      <w:r>
        <w:rPr>
          <w:rFonts w:ascii="Times New Roman" w:eastAsia="Times New Roman" w:hAnsi="Times New Roman"/>
          <w:sz w:val="22"/>
        </w:rPr>
        <w:t xml:space="preserve"> qua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các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được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tiếp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cận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hệ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thống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đánh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giá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lực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tầm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cỡ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quốc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lường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trên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nhiều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góc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độ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Hiểu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áp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dụng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thực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khả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lập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luận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167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264" w:lineRule="auto"/>
        <w:ind w:left="400" w:hanging="9"/>
        <w:jc w:val="both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Tiếp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nối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thành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công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của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IMAS </w:t>
      </w:r>
      <w:proofErr w:type="spellStart"/>
      <w:r>
        <w:rPr>
          <w:rFonts w:ascii="Times New Roman" w:eastAsia="Times New Roman" w:hAnsi="Times New Roman"/>
          <w:sz w:val="22"/>
        </w:rPr>
        <w:t>năm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2015 – 2016,  </w:t>
      </w:r>
      <w:proofErr w:type="spellStart"/>
      <w:r>
        <w:rPr>
          <w:rFonts w:ascii="Times New Roman" w:eastAsia="Times New Roman" w:hAnsi="Times New Roman"/>
          <w:sz w:val="22"/>
        </w:rPr>
        <w:t>năm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2016 - 2017,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2017-2018 </w:t>
      </w:r>
      <w:proofErr w:type="spellStart"/>
      <w:r>
        <w:rPr>
          <w:rFonts w:ascii="Times New Roman" w:eastAsia="Times New Roman" w:hAnsi="Times New Roman"/>
          <w:sz w:val="22"/>
        </w:rPr>
        <w:t>cũng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được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ủy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quyền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của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Ủy</w:t>
      </w:r>
      <w:proofErr w:type="spellEnd"/>
      <w:r>
        <w:rPr>
          <w:rFonts w:ascii="Times New Roman" w:eastAsia="Times New Roman" w:hAnsi="Times New Roman"/>
          <w:sz w:val="22"/>
        </w:rPr>
        <w:t xml:space="preserve"> ban IMAS </w:t>
      </w:r>
      <w:proofErr w:type="spellStart"/>
      <w:r>
        <w:rPr>
          <w:rFonts w:ascii="Times New Roman" w:eastAsia="Times New Roman" w:hAnsi="Times New Roman"/>
          <w:sz w:val="22"/>
        </w:rPr>
        <w:t>Quốc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sz w:val="22"/>
        </w:rPr>
        <w:t xml:space="preserve">, Ban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IMAS </w:t>
      </w:r>
      <w:proofErr w:type="spellStart"/>
      <w:r>
        <w:rPr>
          <w:rFonts w:ascii="Times New Roman" w:eastAsia="Times New Roman" w:hAnsi="Times New Roman"/>
          <w:sz w:val="22"/>
        </w:rPr>
        <w:t>quyết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định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tiếp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tục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“</w:t>
      </w:r>
      <w:proofErr w:type="spellStart"/>
      <w:r>
        <w:rPr>
          <w:rFonts w:ascii="Times New Roman" w:eastAsia="Times New Roman" w:hAnsi="Times New Roman"/>
          <w:sz w:val="22"/>
        </w:rPr>
        <w:t>Đánh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giá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lực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quốc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tế</w:t>
      </w:r>
      <w:proofErr w:type="spellEnd"/>
      <w:r>
        <w:rPr>
          <w:rFonts w:ascii="Times New Roman" w:eastAsia="Times New Roman" w:hAnsi="Times New Roman"/>
          <w:sz w:val="22"/>
        </w:rPr>
        <w:t xml:space="preserve">” </w:t>
      </w:r>
      <w:proofErr w:type="spellStart"/>
      <w:r>
        <w:rPr>
          <w:rFonts w:ascii="Times New Roman" w:eastAsia="Times New Roman" w:hAnsi="Times New Roman"/>
          <w:sz w:val="22"/>
        </w:rPr>
        <w:t>năm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2018 – 2019 </w:t>
      </w:r>
      <w:proofErr w:type="spellStart"/>
      <w:r w:rsidRPr="004B3BC4">
        <w:rPr>
          <w:rFonts w:ascii="Times New Roman" w:eastAsia="Times New Roman" w:hAnsi="Times New Roman"/>
          <w:sz w:val="22"/>
        </w:rPr>
        <w:t>Vòng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1 (</w:t>
      </w:r>
      <w:proofErr w:type="spellStart"/>
      <w:r w:rsidRPr="004B3BC4">
        <w:rPr>
          <w:rFonts w:ascii="Times New Roman" w:eastAsia="Times New Roman" w:hAnsi="Times New Roman"/>
          <w:sz w:val="22"/>
        </w:rPr>
        <w:t>dự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4B3BC4">
        <w:rPr>
          <w:rFonts w:ascii="Times New Roman" w:eastAsia="Times New Roman" w:hAnsi="Times New Roman"/>
          <w:sz w:val="22"/>
        </w:rPr>
        <w:t>kiến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) </w:t>
      </w:r>
      <w:proofErr w:type="spellStart"/>
      <w:r w:rsidRPr="004B3BC4">
        <w:rPr>
          <w:rFonts w:ascii="Times New Roman" w:eastAsia="Times New Roman" w:hAnsi="Times New Roman"/>
          <w:sz w:val="22"/>
        </w:rPr>
        <w:t>vào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4B3BC4">
        <w:rPr>
          <w:rFonts w:ascii="Times New Roman" w:eastAsia="Times New Roman" w:hAnsi="Times New Roman"/>
          <w:b/>
          <w:sz w:val="22"/>
        </w:rPr>
        <w:t>ngày</w:t>
      </w:r>
      <w:proofErr w:type="spellEnd"/>
      <w:r w:rsidRPr="004B3BC4">
        <w:rPr>
          <w:rFonts w:ascii="Times New Roman" w:eastAsia="Times New Roman" w:hAnsi="Times New Roman"/>
          <w:b/>
          <w:sz w:val="22"/>
        </w:rPr>
        <w:t xml:space="preserve"> 14/12/2018</w:t>
      </w:r>
      <w:r w:rsidRPr="004B3BC4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4B3BC4">
        <w:rPr>
          <w:rFonts w:ascii="Times New Roman" w:eastAsia="Times New Roman" w:hAnsi="Times New Roman"/>
          <w:sz w:val="22"/>
        </w:rPr>
        <w:t>và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4B3BC4">
        <w:rPr>
          <w:rFonts w:ascii="Times New Roman" w:eastAsia="Times New Roman" w:hAnsi="Times New Roman"/>
          <w:sz w:val="22"/>
        </w:rPr>
        <w:t>Vòng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2 (</w:t>
      </w:r>
      <w:proofErr w:type="spellStart"/>
      <w:r w:rsidRPr="004B3BC4">
        <w:rPr>
          <w:rFonts w:ascii="Times New Roman" w:eastAsia="Times New Roman" w:hAnsi="Times New Roman"/>
          <w:sz w:val="22"/>
        </w:rPr>
        <w:t>dự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4B3BC4">
        <w:rPr>
          <w:rFonts w:ascii="Times New Roman" w:eastAsia="Times New Roman" w:hAnsi="Times New Roman"/>
          <w:sz w:val="22"/>
        </w:rPr>
        <w:t>kiến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) </w:t>
      </w:r>
      <w:proofErr w:type="spellStart"/>
      <w:r w:rsidRPr="004B3BC4">
        <w:rPr>
          <w:rFonts w:ascii="Times New Roman" w:eastAsia="Times New Roman" w:hAnsi="Times New Roman"/>
          <w:sz w:val="22"/>
        </w:rPr>
        <w:t>vào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Pr="004B3BC4">
        <w:rPr>
          <w:rFonts w:ascii="Times New Roman" w:eastAsia="Times New Roman" w:hAnsi="Times New Roman"/>
          <w:sz w:val="22"/>
        </w:rPr>
        <w:t>ngày</w:t>
      </w:r>
      <w:proofErr w:type="spellEnd"/>
      <w:r w:rsidRPr="004B3BC4">
        <w:rPr>
          <w:rFonts w:ascii="Times New Roman" w:eastAsia="Times New Roman" w:hAnsi="Times New Roman"/>
          <w:sz w:val="22"/>
        </w:rPr>
        <w:t xml:space="preserve"> </w:t>
      </w:r>
      <w:r w:rsidRPr="004B3BC4">
        <w:rPr>
          <w:rFonts w:ascii="Times New Roman" w:eastAsia="Times New Roman" w:hAnsi="Times New Roman"/>
          <w:b/>
          <w:sz w:val="22"/>
        </w:rPr>
        <w:t>31/03/2019</w:t>
      </w:r>
      <w:r w:rsidR="00AE74AE">
        <w:rPr>
          <w:rFonts w:ascii="Times New Roman" w:eastAsia="Times New Roman" w:hAnsi="Times New Roman"/>
          <w:b/>
          <w:sz w:val="22"/>
        </w:rPr>
        <w:t>.</w:t>
      </w:r>
    </w:p>
    <w:p w:rsidR="00A203E1" w:rsidRDefault="00A203E1" w:rsidP="00A203E1">
      <w:pPr>
        <w:spacing w:line="128" w:lineRule="exact"/>
        <w:rPr>
          <w:rFonts w:ascii="Times New Roman" w:eastAsia="Times New Roman" w:hAnsi="Times New Roman"/>
          <w:sz w:val="24"/>
        </w:rPr>
      </w:pPr>
    </w:p>
    <w:p w:rsidR="00A203E1" w:rsidRDefault="00A55F56" w:rsidP="00E75BAD">
      <w:pPr>
        <w:spacing w:line="262" w:lineRule="auto"/>
        <w:ind w:left="400" w:right="20" w:hanging="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Tương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những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trước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Vòng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1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sẽ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được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thi</w:t>
      </w:r>
      <w:proofErr w:type="spellEnd"/>
      <w:r w:rsidR="00AE74AE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E74AE" w:rsidRPr="00E75BAD">
        <w:rPr>
          <w:rFonts w:ascii="Times New Roman" w:eastAsia="Times New Roman" w:hAnsi="Times New Roman"/>
          <w:b/>
          <w:sz w:val="22"/>
        </w:rPr>
        <w:t>tại</w:t>
      </w:r>
      <w:proofErr w:type="spellEnd"/>
      <w:r w:rsidR="00AE74AE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E74AE" w:rsidRPr="00E75BAD">
        <w:rPr>
          <w:rFonts w:ascii="Times New Roman" w:eastAsia="Times New Roman" w:hAnsi="Times New Roman"/>
          <w:b/>
          <w:sz w:val="22"/>
        </w:rPr>
        <w:t>trường</w:t>
      </w:r>
      <w:proofErr w:type="spellEnd"/>
      <w:r w:rsidR="00AE74AE" w:rsidRPr="00E75BAD">
        <w:rPr>
          <w:rFonts w:ascii="Times New Roman" w:eastAsia="Times New Roman" w:hAnsi="Times New Roman"/>
          <w:b/>
          <w:sz w:val="22"/>
        </w:rPr>
        <w:t xml:space="preserve"> do</w:t>
      </w:r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nhà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trường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điều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phối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và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thành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lập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hội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đồng</w:t>
      </w:r>
      <w:proofErr w:type="spellEnd"/>
      <w:r w:rsidR="00E75BAD" w:rsidRPr="00E75BAD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E75BAD" w:rsidRPr="00E75BAD">
        <w:rPr>
          <w:rFonts w:ascii="Times New Roman" w:eastAsia="Times New Roman" w:hAnsi="Times New Roman"/>
          <w:b/>
          <w:sz w:val="22"/>
        </w:rPr>
        <w:t>thi</w:t>
      </w:r>
      <w:proofErr w:type="spellEnd"/>
      <w:r w:rsidR="00E75BAD">
        <w:rPr>
          <w:rFonts w:ascii="Times New Roman" w:eastAsia="Times New Roman" w:hAnsi="Times New Roman"/>
          <w:sz w:val="22"/>
        </w:rPr>
        <w:t xml:space="preserve">. </w:t>
      </w:r>
      <w:proofErr w:type="spellStart"/>
      <w:r w:rsidR="00A203E1">
        <w:rPr>
          <w:rFonts w:ascii="Times New Roman" w:eastAsia="Times New Roman" w:hAnsi="Times New Roman"/>
          <w:sz w:val="22"/>
        </w:rPr>
        <w:t>Để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Kỳ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diễn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ra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thuận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lợi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, Ban </w:t>
      </w:r>
      <w:proofErr w:type="spellStart"/>
      <w:r w:rsidR="00A203E1">
        <w:rPr>
          <w:rFonts w:ascii="Times New Roman" w:eastAsia="Times New Roman" w:hAnsi="Times New Roman"/>
          <w:sz w:val="22"/>
        </w:rPr>
        <w:t>tổ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chức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IMAS </w:t>
      </w:r>
      <w:proofErr w:type="spellStart"/>
      <w:r w:rsidR="00A203E1">
        <w:rPr>
          <w:rFonts w:ascii="Times New Roman" w:eastAsia="Times New Roman" w:hAnsi="Times New Roman"/>
          <w:sz w:val="22"/>
        </w:rPr>
        <w:t>Việt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Nam </w:t>
      </w:r>
      <w:proofErr w:type="spellStart"/>
      <w:r w:rsidR="00A203E1">
        <w:rPr>
          <w:rFonts w:ascii="Times New Roman" w:eastAsia="Times New Roman" w:hAnsi="Times New Roman"/>
          <w:sz w:val="22"/>
        </w:rPr>
        <w:t>rất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mong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nhận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được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sự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giúp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đỡ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của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Quý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trường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trong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việc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truyền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thông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rộng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rãi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Kỳ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tới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các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em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học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sinh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trong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Trường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, </w:t>
      </w:r>
      <w:proofErr w:type="spellStart"/>
      <w:r w:rsidR="00A203E1">
        <w:rPr>
          <w:rFonts w:ascii="Times New Roman" w:eastAsia="Times New Roman" w:hAnsi="Times New Roman"/>
          <w:sz w:val="22"/>
        </w:rPr>
        <w:t>đồng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thời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tạo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điều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kiện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tối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đa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trong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việc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sắp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xếp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và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tổ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chức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để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các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em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có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thể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tham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dự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Kỳ</w:t>
      </w:r>
      <w:proofErr w:type="spellEnd"/>
      <w:r w:rsidR="00A203E1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A203E1">
        <w:rPr>
          <w:rFonts w:ascii="Times New Roman" w:eastAsia="Times New Roman" w:hAnsi="Times New Roman"/>
          <w:sz w:val="22"/>
        </w:rPr>
        <w:t>thi</w:t>
      </w:r>
      <w:proofErr w:type="spellEnd"/>
      <w:r w:rsidR="00A203E1"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264" w:lineRule="auto"/>
        <w:ind w:left="400" w:hanging="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Hi </w:t>
      </w:r>
      <w:proofErr w:type="spellStart"/>
      <w:r>
        <w:rPr>
          <w:rFonts w:ascii="Times New Roman" w:eastAsia="Times New Roman" w:hAnsi="Times New Roman"/>
          <w:sz w:val="22"/>
        </w:rPr>
        <w:t>vọng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rằng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đây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sân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chơi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ích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lý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các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sinh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thúc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đẩy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việc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tập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phát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triển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cách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hiệu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quả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Thông</w:t>
      </w:r>
      <w:proofErr w:type="spellEnd"/>
      <w:r>
        <w:rPr>
          <w:rFonts w:ascii="Times New Roman" w:eastAsia="Times New Roman" w:hAnsi="Times New Roman"/>
          <w:sz w:val="22"/>
        </w:rPr>
        <w:t xml:space="preserve"> qua </w:t>
      </w:r>
      <w:proofErr w:type="spellStart"/>
      <w:r>
        <w:rPr>
          <w:rFonts w:ascii="Times New Roman" w:eastAsia="Times New Roman" w:hAnsi="Times New Roman"/>
          <w:i/>
          <w:sz w:val="22"/>
        </w:rPr>
        <w:t>Báo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cáo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đánh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giá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năng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lực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tư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duy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toán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của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sinh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giáo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viên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nhà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trường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gia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đình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thêm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kênh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tham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chiếu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về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lực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của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sinh</w:t>
      </w:r>
      <w:proofErr w:type="spellEnd"/>
      <w:r>
        <w:rPr>
          <w:rFonts w:ascii="Times New Roman" w:eastAsia="Times New Roman" w:hAnsi="Times New Roman"/>
          <w:sz w:val="22"/>
        </w:rPr>
        <w:t xml:space="preserve"> so </w:t>
      </w:r>
      <w:proofErr w:type="spellStart"/>
      <w:r>
        <w:rPr>
          <w:rFonts w:ascii="Times New Roman" w:eastAsia="Times New Roman" w:hAnsi="Times New Roman"/>
          <w:sz w:val="22"/>
        </w:rPr>
        <w:t>với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các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khác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tại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Việt</w:t>
      </w:r>
      <w:proofErr w:type="spellEnd"/>
      <w:r>
        <w:rPr>
          <w:rFonts w:ascii="Times New Roman" w:eastAsia="Times New Roman" w:hAnsi="Times New Roman"/>
          <w:sz w:val="22"/>
        </w:rPr>
        <w:t xml:space="preserve"> Nam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trong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khu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vực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từ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định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hướng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phát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triển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khả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năng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duy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từng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học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sinh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257" w:lineRule="auto"/>
        <w:ind w:left="400" w:right="20" w:hanging="9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Một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lần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nữa</w:t>
      </w:r>
      <w:proofErr w:type="spellEnd"/>
      <w:r>
        <w:rPr>
          <w:rFonts w:ascii="Times New Roman" w:eastAsia="Times New Roman" w:hAnsi="Times New Roman"/>
          <w:sz w:val="22"/>
        </w:rPr>
        <w:t xml:space="preserve">, Ban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kính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chúc</w:t>
      </w:r>
      <w:proofErr w:type="spellEnd"/>
      <w:r>
        <w:rPr>
          <w:rFonts w:ascii="Times New Roman" w:eastAsia="Times New Roman" w:hAnsi="Times New Roman"/>
          <w:sz w:val="22"/>
        </w:rPr>
        <w:t xml:space="preserve"> Ban </w:t>
      </w:r>
      <w:proofErr w:type="spellStart"/>
      <w:r>
        <w:rPr>
          <w:rFonts w:ascii="Times New Roman" w:eastAsia="Times New Roman" w:hAnsi="Times New Roman"/>
          <w:sz w:val="22"/>
        </w:rPr>
        <w:t>giám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hiệu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cùng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toàn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cán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bộ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giáo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viên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nhà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Trường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sức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khỏe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hạnh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phúc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thành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đạt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162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0" w:lineRule="atLeast"/>
        <w:ind w:left="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Ban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xin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gửi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kèm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đây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lệ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Kỳ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và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Kế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hoạch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tổ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chức</w:t>
      </w:r>
      <w:proofErr w:type="spellEnd"/>
      <w:r>
        <w:rPr>
          <w:rFonts w:ascii="Times New Roman" w:eastAsia="Times New Roman" w:hAnsi="Times New Roman"/>
          <w:sz w:val="22"/>
        </w:rPr>
        <w:t xml:space="preserve"> chi </w:t>
      </w:r>
      <w:proofErr w:type="spellStart"/>
      <w:r>
        <w:rPr>
          <w:rFonts w:ascii="Times New Roman" w:eastAsia="Times New Roman" w:hAnsi="Times New Roman"/>
          <w:sz w:val="22"/>
        </w:rPr>
        <w:t>tiết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Xin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chân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thành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cảm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ơn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203E1" w:rsidRDefault="00A203E1" w:rsidP="00A203E1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A203E1" w:rsidRDefault="00A203E1" w:rsidP="00A203E1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BAN TỔ CHỨC IMAS VIỆT NAM</w:t>
      </w:r>
    </w:p>
    <w:p w:rsidR="001D7B73" w:rsidRDefault="0053595D"/>
    <w:sectPr w:rsidR="001D7B73" w:rsidSect="00A203E1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95D" w:rsidRDefault="0053595D" w:rsidP="00A203E1">
      <w:r>
        <w:separator/>
      </w:r>
    </w:p>
  </w:endnote>
  <w:endnote w:type="continuationSeparator" w:id="0">
    <w:p w:rsidR="0053595D" w:rsidRDefault="0053595D" w:rsidP="00A2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95D" w:rsidRDefault="0053595D" w:rsidP="00A203E1">
      <w:r>
        <w:separator/>
      </w:r>
    </w:p>
  </w:footnote>
  <w:footnote w:type="continuationSeparator" w:id="0">
    <w:p w:rsidR="0053595D" w:rsidRDefault="0053595D" w:rsidP="00A2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E1" w:rsidRDefault="00A203E1" w:rsidP="00A203E1">
    <w:pPr>
      <w:pStyle w:val="Header"/>
      <w:jc w:val="center"/>
    </w:pPr>
    <w:r w:rsidRPr="00B47ABD">
      <w:rPr>
        <w:rFonts w:cs="Calibr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876300" cy="876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3E1" w:rsidRDefault="00A20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E1"/>
    <w:rsid w:val="0053595D"/>
    <w:rsid w:val="005B2BC0"/>
    <w:rsid w:val="005C0FB3"/>
    <w:rsid w:val="00A203E1"/>
    <w:rsid w:val="00A55F56"/>
    <w:rsid w:val="00AE74AE"/>
    <w:rsid w:val="00C67237"/>
    <w:rsid w:val="00C819E1"/>
    <w:rsid w:val="00E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2B092B-312C-4E85-8143-14E2709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E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3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03E1"/>
  </w:style>
  <w:style w:type="paragraph" w:styleId="Footer">
    <w:name w:val="footer"/>
    <w:basedOn w:val="Normal"/>
    <w:link w:val="FooterChar"/>
    <w:uiPriority w:val="99"/>
    <w:unhideWhenUsed/>
    <w:rsid w:val="00A203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2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7E2E-3173-417C-A10F-B02FB463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Phan Ngoc Tram</dc:creator>
  <cp:keywords/>
  <dc:description/>
  <cp:lastModifiedBy>Trinh Phan Ngoc Tram</cp:lastModifiedBy>
  <cp:revision>2</cp:revision>
  <dcterms:created xsi:type="dcterms:W3CDTF">2018-09-14T08:11:00Z</dcterms:created>
  <dcterms:modified xsi:type="dcterms:W3CDTF">2018-09-15T04:14:00Z</dcterms:modified>
</cp:coreProperties>
</file>